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beforeAutospacing="0" w:after="313" w:afterLines="100" w:afterAutospacing="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ascii="Helvetica" w:hAnsi="Helvetica" w:cs="Helvetica"/>
          <w:color w:val="3E3E3E"/>
          <w:sz w:val="36"/>
          <w:szCs w:val="36"/>
        </w:rPr>
      </w:pPr>
      <w:r>
        <w:rPr>
          <w:rFonts w:hint="eastAsia"/>
          <w:b/>
          <w:bCs/>
          <w:color w:val="000000"/>
          <w:sz w:val="36"/>
          <w:szCs w:val="36"/>
        </w:rPr>
        <w:t>继续执行《关于进一步采取措施为企业减负的公告》（2</w:t>
      </w:r>
      <w:r>
        <w:rPr>
          <w:b/>
          <w:bCs/>
          <w:color w:val="000000"/>
          <w:sz w:val="36"/>
          <w:szCs w:val="36"/>
        </w:rPr>
        <w:t>017</w:t>
      </w:r>
      <w:r>
        <w:rPr>
          <w:rFonts w:hint="eastAsia"/>
          <w:b/>
          <w:bCs/>
          <w:color w:val="000000"/>
          <w:sz w:val="36"/>
          <w:szCs w:val="36"/>
        </w:rPr>
        <w:t>-7-2</w:t>
      </w:r>
      <w:r>
        <w:rPr>
          <w:b/>
          <w:bCs/>
          <w:color w:val="000000"/>
          <w:sz w:val="36"/>
          <w:szCs w:val="36"/>
        </w:rPr>
        <w:t>6</w:t>
      </w:r>
      <w:r>
        <w:rPr>
          <w:rFonts w:hint="eastAsia"/>
          <w:b/>
          <w:bCs/>
          <w:color w:val="000000"/>
          <w:sz w:val="36"/>
          <w:szCs w:val="36"/>
        </w:rPr>
        <w:t>号文）的通知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800" w:lineRule="exact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  <w:t>2017年7月26日</w:t>
      </w:r>
      <w:r>
        <w:rPr>
          <w:rFonts w:hint="eastAsia" w:ascii="宋体" w:hAnsi="宋体" w:eastAsia="宋体" w:cs="宋体"/>
          <w:b w:val="0"/>
          <w:bCs w:val="0"/>
          <w:color w:val="333333"/>
          <w:sz w:val="28"/>
          <w:szCs w:val="28"/>
        </w:rPr>
        <w:t>，中心发布了《</w:t>
      </w:r>
      <w:r>
        <w:rPr>
          <w:rFonts w:hint="eastAsia" w:ascii="宋体" w:hAnsi="宋体" w:eastAsia="宋体" w:cs="宋体"/>
          <w:b w:val="0"/>
          <w:bCs w:val="0"/>
          <w:color w:val="000000"/>
          <w:sz w:val="28"/>
          <w:szCs w:val="28"/>
        </w:rPr>
        <w:t>关于进一步采取措施为企业减负的公告</w:t>
      </w:r>
      <w:r>
        <w:rPr>
          <w:rFonts w:hint="eastAsia" w:ascii="宋体" w:hAnsi="宋体" w:eastAsia="宋体" w:cs="宋体"/>
          <w:b w:val="0"/>
          <w:bCs w:val="0"/>
          <w:color w:val="333333"/>
          <w:sz w:val="28"/>
          <w:szCs w:val="28"/>
        </w:rPr>
        <w:t>（2017-7-26号）》，自2017年8月1日发布</w:t>
      </w: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  <w:t>至2017年12月31日期间，中心降低了强制性产品认证收费，促进企业强制性产品认证成本降低，切实减轻了企业负担，取得了良好的社会效益，获得了认证客户的积极反响。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800" w:lineRule="exact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  <w:t>为了保持强制性产品认证收费降低措施的连续性，中心将对2018年2月1日起</w:t>
      </w: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  <w:shd w:val="clear" w:color="auto" w:fill="FFFFFF"/>
        </w:rPr>
        <w:t>受理的强制性产品认证业务</w:t>
      </w: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  <w:t>继续执行</w:t>
      </w:r>
      <w:r>
        <w:rPr>
          <w:rFonts w:hint="eastAsia" w:ascii="宋体" w:hAnsi="宋体" w:eastAsia="宋体" w:cs="宋体"/>
          <w:b w:val="0"/>
          <w:bCs w:val="0"/>
          <w:color w:val="333333"/>
          <w:sz w:val="28"/>
          <w:szCs w:val="28"/>
        </w:rPr>
        <w:t>《</w:t>
      </w:r>
      <w:r>
        <w:rPr>
          <w:rFonts w:hint="eastAsia" w:ascii="宋体" w:hAnsi="宋体" w:eastAsia="宋体" w:cs="宋体"/>
          <w:b w:val="0"/>
          <w:bCs w:val="0"/>
          <w:color w:val="000000"/>
          <w:sz w:val="28"/>
          <w:szCs w:val="28"/>
        </w:rPr>
        <w:t>关于进一步采取措施为企业减负的公告</w:t>
      </w:r>
      <w:r>
        <w:rPr>
          <w:rFonts w:hint="eastAsia" w:ascii="宋体" w:hAnsi="宋体" w:eastAsia="宋体" w:cs="宋体"/>
          <w:b w:val="0"/>
          <w:bCs w:val="0"/>
          <w:color w:val="333333"/>
          <w:sz w:val="28"/>
          <w:szCs w:val="28"/>
        </w:rPr>
        <w:t>》</w:t>
      </w: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  <w:t>文件，降低企业的认证成本。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800" w:lineRule="exact"/>
        <w:ind w:left="0" w:leftChars="0" w:right="0" w:rightChars="0" w:firstLine="560" w:firstLineChars="200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  <w:t>特此公告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800" w:lineRule="exact"/>
        <w:ind w:left="0" w:leftChars="0" w:right="0" w:rightChars="0"/>
        <w:jc w:val="right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  <w:t>                                                            中汽认证中心有限公司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800" w:lineRule="exact"/>
        <w:ind w:left="0" w:leftChars="0" w:right="0" w:rightChars="0"/>
        <w:jc w:val="right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color w:val="3E3E3E"/>
          <w:sz w:val="28"/>
          <w:szCs w:val="28"/>
        </w:rPr>
        <w:t>                                           2018年2月1日</w:t>
      </w:r>
    </w:p>
    <w:p>
      <w:pPr>
        <w:pStyle w:val="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3E3E3E"/>
        </w:rPr>
      </w:pPr>
    </w:p>
    <w:p>
      <w:pPr>
        <w:pStyle w:val="3"/>
        <w:shd w:val="clear" w:color="auto" w:fill="FFFFFF"/>
        <w:spacing w:before="0" w:beforeAutospacing="0" w:after="0" w:afterAutospacing="0"/>
        <w:rPr>
          <w:rFonts w:hint="eastAsia" w:ascii="Helvetica" w:hAnsi="Helvetica" w:cs="Helvetica"/>
          <w:color w:val="3E3E3E"/>
        </w:rPr>
      </w:pPr>
    </w:p>
    <w:p>
      <w:pPr>
        <w:pStyle w:val="3"/>
        <w:shd w:val="clear" w:color="auto" w:fill="FFFFFF"/>
        <w:spacing w:before="0" w:beforeAutospacing="0" w:after="0" w:afterAutospacing="0"/>
        <w:rPr>
          <w:b/>
          <w:bCs/>
          <w:color w:val="333333"/>
          <w:sz w:val="28"/>
          <w:szCs w:val="28"/>
        </w:rPr>
      </w:pPr>
      <w:bookmarkStart w:id="0" w:name="_GoBack"/>
      <w:bookmarkEnd w:id="0"/>
      <w:r>
        <w:rPr>
          <w:rFonts w:hint="eastAsia" w:ascii="Helvetica" w:hAnsi="Helvetica" w:cs="Helvetica"/>
          <w:b/>
          <w:bCs/>
          <w:color w:val="3E3E3E"/>
          <w:sz w:val="28"/>
          <w:szCs w:val="28"/>
        </w:rPr>
        <w:t>附：</w:t>
      </w:r>
      <w:r>
        <w:rPr>
          <w:rFonts w:hint="eastAsia"/>
          <w:b/>
          <w:bCs/>
          <w:color w:val="333333"/>
          <w:sz w:val="28"/>
          <w:szCs w:val="28"/>
        </w:rPr>
        <w:t>《</w:t>
      </w:r>
      <w:r>
        <w:rPr>
          <w:rFonts w:hint="eastAsia"/>
          <w:b/>
          <w:bCs/>
          <w:color w:val="000000"/>
          <w:sz w:val="28"/>
          <w:szCs w:val="28"/>
        </w:rPr>
        <w:t>关于进一步采取措施为企业减负的公告</w:t>
      </w:r>
      <w:r>
        <w:rPr>
          <w:rFonts w:hint="eastAsia"/>
          <w:b/>
          <w:bCs/>
          <w:color w:val="333333"/>
          <w:sz w:val="28"/>
          <w:szCs w:val="28"/>
        </w:rPr>
        <w:t>》（2</w:t>
      </w:r>
      <w:r>
        <w:rPr>
          <w:b/>
          <w:bCs/>
          <w:color w:val="333333"/>
          <w:sz w:val="28"/>
          <w:szCs w:val="28"/>
        </w:rPr>
        <w:t>017</w:t>
      </w:r>
      <w:r>
        <w:rPr>
          <w:rFonts w:hint="eastAsia"/>
          <w:b/>
          <w:bCs/>
          <w:color w:val="333333"/>
          <w:sz w:val="28"/>
          <w:szCs w:val="28"/>
        </w:rPr>
        <w:t>年7月2</w:t>
      </w:r>
      <w:r>
        <w:rPr>
          <w:b/>
          <w:bCs/>
          <w:color w:val="333333"/>
          <w:sz w:val="28"/>
          <w:szCs w:val="28"/>
        </w:rPr>
        <w:t>6</w:t>
      </w:r>
      <w:r>
        <w:rPr>
          <w:rFonts w:hint="eastAsia"/>
          <w:b/>
          <w:bCs/>
          <w:color w:val="333333"/>
          <w:sz w:val="28"/>
          <w:szCs w:val="28"/>
        </w:rPr>
        <w:t>号文）原文</w:t>
      </w:r>
    </w:p>
    <w:p>
      <w:pPr>
        <w:widowControl/>
        <w:spacing w:before="100" w:beforeAutospacing="1" w:after="100" w:afterAutospacing="1" w:line="300" w:lineRule="atLeast"/>
        <w:jc w:val="center"/>
        <w:rPr>
          <w:rFonts w:ascii="宋体" w:hAnsi="宋体" w:eastAsia="宋体" w:cs="宋体"/>
          <w:color w:val="333333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36"/>
          <w:szCs w:val="36"/>
        </w:rPr>
        <w:t>关于进一步采取措施为企业减负的公告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各相关企业：</w:t>
      </w:r>
    </w:p>
    <w:p>
      <w:pPr>
        <w:widowControl/>
        <w:spacing w:before="100" w:beforeAutospacing="1" w:after="100" w:afterAutospacing="1" w:line="300" w:lineRule="atLeast"/>
        <w:ind w:firstLine="560" w:firstLineChars="200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为贯彻落实国务院“减少经营服务性收费，为企业减负助力”的精神，按照国家认监委“放管服”改革政策要求，在保证认证质量和有效性的前提下，经中汽认证中心研究决定，自2017年8月1日至2017年12月31日，将采取粗化单元、优化流程，降低收费等措施以减轻企业负担，促进机动车行业健康、可持续发展，具体措施如下：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一、粗划单元</w:t>
      </w:r>
    </w:p>
    <w:p>
      <w:pPr>
        <w:widowControl/>
        <w:spacing w:before="100" w:beforeAutospacing="1" w:after="100" w:afterAutospacing="1" w:line="300" w:lineRule="atLeast"/>
        <w:ind w:firstLine="560" w:firstLineChars="200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在确保CCC认证质量，防控认证风险的前提下，进一步粗划单元，减轻认证企业负担。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二、优化流程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1、落实《关于生产企业不影响生产一致性变更情况的处理办法》，简化认证变更流程；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2、进一步扩大B类及以上企业申请WMT、TMP模式范围；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3、提高A类企业占比，降低监督频次，减少收费；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4、A类企业扩项、变更涉及工厂审核的，可执行先发证书，后进行工厂审核的政策；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5、与所属中联认证中心联动，为企业提供CCC与管理体系一体化、一站式认证服务。</w:t>
      </w:r>
    </w:p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 三、调整部分强制性产品认证收费标准</w:t>
      </w:r>
    </w:p>
    <w:tbl>
      <w:tblPr>
        <w:tblStyle w:val="6"/>
        <w:tblW w:w="8955" w:type="dxa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0"/>
        <w:gridCol w:w="2541"/>
        <w:gridCol w:w="566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270" w:hRule="atLeast"/>
          <w:tblCellSpacing w:w="0" w:type="dxa"/>
        </w:trPr>
        <w:tc>
          <w:tcPr>
            <w:tcW w:w="7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序号</w:t>
            </w:r>
          </w:p>
        </w:tc>
        <w:tc>
          <w:tcPr>
            <w:tcW w:w="254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减免措施</w:t>
            </w:r>
          </w:p>
        </w:tc>
        <w:tc>
          <w:tcPr>
            <w:tcW w:w="5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适用范围（境内）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5" w:hRule="atLeast"/>
          <w:tblCellSpacing w:w="0" w:type="dxa"/>
        </w:trPr>
        <w:tc>
          <w:tcPr>
            <w:tcW w:w="7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1</w:t>
            </w:r>
          </w:p>
        </w:tc>
        <w:tc>
          <w:tcPr>
            <w:tcW w:w="254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部分强制性产品认证类别检测费减免10%</w:t>
            </w:r>
          </w:p>
        </w:tc>
        <w:tc>
          <w:tcPr>
            <w:tcW w:w="5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汽车（不含平行进口汽车）、摩托车、摩托车发动机、汽车安全带、机动车喇叭、机动车制动软管、机动车外部照明及光信号装置、机动车辆间接视野装置、汽车内饰件、汽车门锁及门保持件、汽车燃油箱、汽车座椅及座椅头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tblCellSpacing w:w="0" w:type="dxa"/>
        </w:trPr>
        <w:tc>
          <w:tcPr>
            <w:tcW w:w="7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2</w:t>
            </w:r>
          </w:p>
        </w:tc>
        <w:tc>
          <w:tcPr>
            <w:tcW w:w="254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每单元认证检测费减免20%</w:t>
            </w:r>
          </w:p>
        </w:tc>
        <w:tc>
          <w:tcPr>
            <w:tcW w:w="5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汽车（平行进口）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5" w:hRule="atLeast"/>
          <w:tblCellSpacing w:w="0" w:type="dxa"/>
        </w:trPr>
        <w:tc>
          <w:tcPr>
            <w:tcW w:w="7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3</w:t>
            </w:r>
          </w:p>
        </w:tc>
        <w:tc>
          <w:tcPr>
            <w:tcW w:w="254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批准与注册费减免25%,由800元调整为600元</w:t>
            </w:r>
          </w:p>
        </w:tc>
        <w:tc>
          <w:tcPr>
            <w:tcW w:w="5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汽车、摩托车、摩托车发动机、汽车安全带、机动车喇叭、机动车制动软管、机动车外部照明及光信号装置、机动车辆间接视野装置、汽车内饰件、汽车门锁及门保持件、汽车燃油箱、汽车座椅及座椅头枕、机动车儿童乘员用约束系统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4</w:t>
            </w:r>
          </w:p>
        </w:tc>
        <w:tc>
          <w:tcPr>
            <w:tcW w:w="254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变更申请免收申请费和批准与注册费</w:t>
            </w:r>
          </w:p>
        </w:tc>
        <w:tc>
          <w:tcPr>
            <w:tcW w:w="5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机动车儿童约束系统认证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5" w:hRule="atLeast"/>
          <w:tblCellSpacing w:w="0" w:type="dxa"/>
        </w:trPr>
        <w:tc>
          <w:tcPr>
            <w:tcW w:w="7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5</w:t>
            </w:r>
          </w:p>
        </w:tc>
        <w:tc>
          <w:tcPr>
            <w:tcW w:w="254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企业年度监督检查，每家减免收费200元</w:t>
            </w:r>
          </w:p>
        </w:tc>
        <w:tc>
          <w:tcPr>
            <w:tcW w:w="566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汽车、摩托车、摩托车发动机、汽车安全带、机动车喇叭、机动车制动软管、机动车外部照明及光信号装置、机动车辆间接视野装置、汽车内饰件、汽车门锁及门保持件、汽车燃油箱、汽车座椅及座椅头枕、机动车儿童乘员用约束系统</w:t>
            </w:r>
          </w:p>
        </w:tc>
      </w:tr>
    </w:tbl>
    <w:p>
      <w:pPr>
        <w:widowControl/>
        <w:spacing w:before="100" w:beforeAutospacing="1" w:after="100" w:afterAutospacing="1" w:line="300" w:lineRule="atLeast"/>
        <w:jc w:val="left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                 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宋体" w:hAnsi="宋体" w:eastAsia="宋体" w:cs="宋体"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333333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333333"/>
          <w:kern w:val="0"/>
          <w:sz w:val="28"/>
          <w:szCs w:val="28"/>
        </w:rPr>
        <w:t>中汽认证中心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Helvetica" w:hAnsi="Helvetica" w:cs="Helvetica"/>
          <w:color w:val="3E3E3E"/>
          <w:sz w:val="28"/>
          <w:szCs w:val="28"/>
        </w:rPr>
      </w:pPr>
      <w:r>
        <w:rPr>
          <w:rFonts w:hint="eastAsia"/>
          <w:color w:val="333333"/>
          <w:sz w:val="28"/>
          <w:szCs w:val="28"/>
          <w:lang w:val="en-US" w:eastAsia="zh-CN"/>
        </w:rPr>
        <w:t xml:space="preserve">                                                 </w:t>
      </w:r>
      <w:r>
        <w:rPr>
          <w:rFonts w:hint="eastAsia"/>
          <w:color w:val="333333"/>
          <w:sz w:val="28"/>
          <w:szCs w:val="28"/>
        </w:rPr>
        <w:t>2017-7-26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等线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DengXian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4A2D"/>
    <w:rsid w:val="00181E03"/>
    <w:rsid w:val="002404CC"/>
    <w:rsid w:val="00A64A2D"/>
    <w:rsid w:val="00D24083"/>
    <w:rsid w:val="00F72E10"/>
    <w:rsid w:val="00F9152E"/>
    <w:rsid w:val="01720DF1"/>
    <w:rsid w:val="0C6E2881"/>
    <w:rsid w:val="37156226"/>
    <w:rsid w:val="4CE65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unhideWhenUsed/>
    <w:qFormat/>
    <w:uiPriority w:val="99"/>
    <w:pPr>
      <w:ind w:left="100" w:leftChars="2500"/>
    </w:p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Strong"/>
    <w:basedOn w:val="4"/>
    <w:qFormat/>
    <w:uiPriority w:val="22"/>
    <w:rPr>
      <w:b/>
      <w:bCs/>
    </w:rPr>
  </w:style>
  <w:style w:type="character" w:customStyle="1" w:styleId="7">
    <w:name w:val="apple-converted-space"/>
    <w:basedOn w:val="4"/>
    <w:qFormat/>
    <w:uiPriority w:val="0"/>
  </w:style>
  <w:style w:type="character" w:customStyle="1" w:styleId="8">
    <w:name w:val="日期 字符"/>
    <w:basedOn w:val="4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219</Words>
  <Characters>1252</Characters>
  <Lines>10</Lines>
  <Paragraphs>2</Paragraphs>
  <ScaleCrop>false</ScaleCrop>
  <LinksUpToDate>false</LinksUpToDate>
  <CharactersWithSpaces>1469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2018-01-31T07:01:00Z</dcterms:created>
  <dc:creator>DongDeGang</dc:creator>
  <cp:lastModifiedBy>薇薇～千雪</cp:lastModifiedBy>
  <cp:lastPrinted>2018-01-31T08:15:00Z</cp:lastPrinted>
  <dcterms:modified xsi:type="dcterms:W3CDTF">2018-02-01T05:49:20Z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